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DED" w:rsidRPr="00D96DED" w:rsidRDefault="00D96DED" w:rsidP="00D96DED">
      <w:pPr>
        <w:pStyle w:val="NormalWeb"/>
        <w:shd w:val="clear" w:color="auto" w:fill="FFFFFF"/>
        <w:spacing w:before="0" w:beforeAutospacing="0" w:after="157" w:afterAutospacing="0"/>
        <w:rPr>
          <w:rFonts w:ascii="Arial" w:hAnsi="Arial" w:cs="Arial"/>
          <w:sz w:val="28"/>
          <w:szCs w:val="22"/>
        </w:rPr>
      </w:pPr>
      <w:r w:rsidRPr="00D96DED">
        <w:rPr>
          <w:rFonts w:ascii="Arial" w:hAnsi="Arial" w:cs="Arial"/>
          <w:sz w:val="28"/>
          <w:szCs w:val="22"/>
        </w:rPr>
        <w:t>Rehberlik ve Psikolojik Danışma Hizmetlerinin Temel Özellikleri</w:t>
      </w:r>
    </w:p>
    <w:p w:rsidR="00D96DED" w:rsidRPr="00D96DED" w:rsidRDefault="00D96DED" w:rsidP="00D96DED">
      <w:pPr>
        <w:pStyle w:val="NormalWeb"/>
        <w:shd w:val="clear" w:color="auto" w:fill="FFFFFF"/>
        <w:spacing w:before="0" w:beforeAutospacing="0" w:after="157" w:afterAutospacing="0"/>
        <w:jc w:val="both"/>
        <w:rPr>
          <w:rFonts w:ascii="Arial" w:hAnsi="Arial" w:cs="Arial"/>
          <w:sz w:val="28"/>
          <w:szCs w:val="22"/>
        </w:rPr>
      </w:pPr>
      <w:r w:rsidRPr="00D96DED">
        <w:rPr>
          <w:rFonts w:ascii="Arial" w:hAnsi="Arial" w:cs="Arial"/>
          <w:sz w:val="28"/>
          <w:szCs w:val="22"/>
        </w:rPr>
        <w:t> </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w:t>
      </w: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Style w:val="Gl"/>
          <w:rFonts w:ascii="Arial" w:hAnsi="Arial" w:cs="Arial"/>
          <w:sz w:val="28"/>
          <w:szCs w:val="22"/>
        </w:rPr>
        <w:t>Rehberlik ve Psikolojik Danışma Hizmetlerinin Amacı</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Türk Eğitim Sisteminin genel amaçları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Öğrencilere yönelik olarak düzenlenen her türlü rehberlik ve psikolojik danışma hizmetleri bu amaçlar doğrultusunda bütünleştirilerek verilir.</w:t>
      </w: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Style w:val="Gl"/>
          <w:rFonts w:ascii="Arial" w:hAnsi="Arial" w:cs="Arial"/>
          <w:sz w:val="28"/>
          <w:szCs w:val="22"/>
        </w:rPr>
        <w:t>Eğitsel Rehberlik</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Her öğrenciye, kendine özgü yetenek, ilgi, meslekî değer, başarı ve </w:t>
      </w:r>
      <w:proofErr w:type="gramStart"/>
      <w:r w:rsidRPr="00D96DED">
        <w:rPr>
          <w:rFonts w:ascii="Arial" w:hAnsi="Arial" w:cs="Arial"/>
          <w:sz w:val="28"/>
          <w:szCs w:val="22"/>
        </w:rPr>
        <w:t>motivasyonu</w:t>
      </w:r>
      <w:proofErr w:type="gramEnd"/>
      <w:r w:rsidRPr="00D96DED">
        <w:rPr>
          <w:rFonts w:ascii="Arial" w:hAnsi="Arial" w:cs="Arial"/>
          <w:sz w:val="28"/>
          <w:szCs w:val="22"/>
        </w:rPr>
        <w:t xml:space="preserve"> oranında eğitim-öğretim uygulamalarıyla uyum sağlaması, özelliklerine ve gelişimine uygun programlara yönelmesi için gerekli hizmetler verilir.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Bu </w:t>
      </w:r>
      <w:proofErr w:type="gramStart"/>
      <w:r w:rsidRPr="00D96DED">
        <w:rPr>
          <w:rFonts w:ascii="Arial" w:hAnsi="Arial" w:cs="Arial"/>
          <w:sz w:val="28"/>
          <w:szCs w:val="22"/>
        </w:rPr>
        <w:t>hizmetler ;</w:t>
      </w:r>
      <w:proofErr w:type="gramEnd"/>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a) Öğrencileri okula, okuldaki alanlara, çeşitli etkinliklere, yeni durumlara alıştırma ve yönlendirme,</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b) Öğrencilerin etkili öğrenme ve çalışma becerileri geliştirmelerine yardım etme,</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c) Öğrencilerin </w:t>
      </w:r>
      <w:proofErr w:type="gramStart"/>
      <w:r w:rsidRPr="00D96DED">
        <w:rPr>
          <w:rFonts w:ascii="Arial" w:hAnsi="Arial" w:cs="Arial"/>
          <w:sz w:val="28"/>
          <w:szCs w:val="22"/>
        </w:rPr>
        <w:t>motivasyonlarını</w:t>
      </w:r>
      <w:proofErr w:type="gramEnd"/>
      <w:r w:rsidRPr="00D96DED">
        <w:rPr>
          <w:rFonts w:ascii="Arial" w:hAnsi="Arial" w:cs="Arial"/>
          <w:sz w:val="28"/>
          <w:szCs w:val="22"/>
        </w:rPr>
        <w:t xml:space="preserve"> destekleme ve artırma,</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d) Özelliklerine uygun üst öğrenim kurumlarına yönlendirme</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proofErr w:type="gramStart"/>
      <w:r w:rsidRPr="00D96DED">
        <w:rPr>
          <w:rFonts w:ascii="Arial" w:hAnsi="Arial" w:cs="Arial"/>
          <w:sz w:val="28"/>
          <w:szCs w:val="22"/>
        </w:rPr>
        <w:t>olarak</w:t>
      </w:r>
      <w:proofErr w:type="gramEnd"/>
      <w:r w:rsidRPr="00D96DED">
        <w:rPr>
          <w:rFonts w:ascii="Arial" w:hAnsi="Arial" w:cs="Arial"/>
          <w:sz w:val="28"/>
          <w:szCs w:val="22"/>
        </w:rPr>
        <w:t xml:space="preserve"> ele alınır.</w:t>
      </w: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Style w:val="Gl"/>
          <w:rFonts w:ascii="Arial" w:hAnsi="Arial" w:cs="Arial"/>
          <w:sz w:val="28"/>
          <w:szCs w:val="22"/>
        </w:rPr>
        <w:t>Meslekî Rehberlik</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Madde 8- Eğitim sürecinde her öğrenciye; meslekî tercih yapması, kendine uygun mesleğe yönelmesi, iş yaşamına ve mesleğe hazırlanması için gerekli rehberlik ve psikolojik danışma hizmetleri verilir.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Bu hizmetlerde aşağıdaki hususlar temel alınır: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a) Hizmetler bir süreç olarak ele alınır, okul öncesi eğitim ve ilköğretimin başlaması ile birlikte bu hizmetler verilir.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b) Hizmetlerde öğrencinin içinde bulunduğu gelişim dönemi ve bireysel özellikleri dikkate alınır.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c) Öğrenciye ve velisine; öğrencinin özellikleri, iş dünyası, meslekler ve bunları edinme yollarına ilişkin güncel bilgiler sistemli olarak aktarılır.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d) Öğrenci, bir meslek alanı veya mesleği seçme baskısı altında bırakılmaz.</w:t>
      </w:r>
    </w:p>
    <w:p w:rsidR="00D96DED" w:rsidRDefault="00D96DED" w:rsidP="00D96DED">
      <w:pPr>
        <w:pStyle w:val="NormalWeb"/>
        <w:shd w:val="clear" w:color="auto" w:fill="FFFFFF"/>
        <w:spacing w:before="0" w:beforeAutospacing="0" w:after="0" w:afterAutospacing="0"/>
        <w:jc w:val="both"/>
        <w:rPr>
          <w:rStyle w:val="Gl"/>
          <w:rFonts w:ascii="Arial" w:hAnsi="Arial" w:cs="Arial"/>
          <w:sz w:val="28"/>
          <w:szCs w:val="22"/>
        </w:rPr>
      </w:pP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Style w:val="Gl"/>
          <w:rFonts w:ascii="Arial" w:hAnsi="Arial" w:cs="Arial"/>
          <w:sz w:val="28"/>
          <w:szCs w:val="22"/>
        </w:rPr>
        <w:lastRenderedPageBreak/>
        <w:t>Bireysel Rehberlik</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Öğrencinin bireysel ve sosyal gelişimini desteklemek, duygusal sorunlarında yardımcı olmak üzere gerekli rehberlik ve psikolojik danışma hizmetleri verilir.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Bu hizmetlerde aşağıdaki hususlar temel </w:t>
      </w:r>
      <w:proofErr w:type="gramStart"/>
      <w:r w:rsidRPr="00D96DED">
        <w:rPr>
          <w:rFonts w:ascii="Arial" w:hAnsi="Arial" w:cs="Arial"/>
          <w:sz w:val="28"/>
          <w:szCs w:val="22"/>
        </w:rPr>
        <w:t>alınır :</w:t>
      </w:r>
      <w:proofErr w:type="gramEnd"/>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a) Öğrencilerin davranış, duygu, düşünce ve tutumlarına karşı duyarlık gösterilerek gizlilik ilkesine özellikle dikkat edilir.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b) Bireysel rehberlik etkinliklerinde öğrencilerin kendilerine ilişkin </w:t>
      </w:r>
      <w:proofErr w:type="spellStart"/>
      <w:r w:rsidRPr="00D96DED">
        <w:rPr>
          <w:rFonts w:ascii="Arial" w:hAnsi="Arial" w:cs="Arial"/>
          <w:sz w:val="28"/>
          <w:szCs w:val="22"/>
        </w:rPr>
        <w:t>farkındalık</w:t>
      </w:r>
      <w:proofErr w:type="spellEnd"/>
      <w:r w:rsidRPr="00D96DED">
        <w:rPr>
          <w:rFonts w:ascii="Arial" w:hAnsi="Arial" w:cs="Arial"/>
          <w:sz w:val="28"/>
          <w:szCs w:val="22"/>
        </w:rPr>
        <w:t xml:space="preserve"> düzeyini yükseltmelerine yardım edilir.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c) Öğrenci herhangi bir sorun ifade ettiğinde, bu alanda psikolojik danışmanın vereceği hizmet, öğrencinin sorununu onun adına çözmesi anlamına gelmez.</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d) Öğrenci, sorununu çözme sorumluluğunu üstlenmek durumundadır. Psikolojik danışman, öğrenciyi sorununu çözme çabasında, alanın bilimsel yöntemlerine göre destekler.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e) Psikolojik danışma uygulamalarında, uygulamacının psikolojik danışma </w:t>
      </w:r>
      <w:proofErr w:type="gramStart"/>
      <w:r w:rsidRPr="00D96DED">
        <w:rPr>
          <w:rFonts w:ascii="Arial" w:hAnsi="Arial" w:cs="Arial"/>
          <w:sz w:val="28"/>
          <w:szCs w:val="22"/>
        </w:rPr>
        <w:t>formasyonuna</w:t>
      </w:r>
      <w:proofErr w:type="gramEnd"/>
      <w:r w:rsidRPr="00D96DED">
        <w:rPr>
          <w:rFonts w:ascii="Arial" w:hAnsi="Arial" w:cs="Arial"/>
          <w:sz w:val="28"/>
          <w:szCs w:val="22"/>
        </w:rPr>
        <w:t xml:space="preserve"> sahip olması esastır.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f) Bireysel rehberlik; öğrencilerin sorunlarına yardımın yanı sıra, onların kişilik ve sosyal gelişimlerine ve olgunlaşmalarına destek olmayı ve bu amaca yönelik düzenlenmiş bireysel ve grup etkinliklerini de içerir.</w:t>
      </w: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Style w:val="Gl"/>
          <w:rFonts w:ascii="Arial" w:hAnsi="Arial" w:cs="Arial"/>
          <w:sz w:val="28"/>
          <w:szCs w:val="22"/>
        </w:rPr>
        <w:t>Bireyi Tanıma</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Eğitsel, meslekî ve bireysel rehberlik hizmetlerinin sistemli, sağlıklı ve öğrencinin özellik ve gereksinimlerine uygun şekilde verilebilmesi için bireyi tanıma çalışmaları yürütülür.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Bu çalışmalarda aşağıdaki konulara dikkat </w:t>
      </w:r>
      <w:proofErr w:type="gramStart"/>
      <w:r w:rsidRPr="00D96DED">
        <w:rPr>
          <w:rFonts w:ascii="Arial" w:hAnsi="Arial" w:cs="Arial"/>
          <w:sz w:val="28"/>
          <w:szCs w:val="22"/>
        </w:rPr>
        <w:t>edilir :</w:t>
      </w:r>
      <w:proofErr w:type="gramEnd"/>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a) Öğrencinin yetenek, ilgi, istek, meslekî değer, başarı gibi bireysel özellikleri ile sosyal, kültürel özellikleri olabildiğince çok boyutlu olarak ele alınır.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b) Bilgilerin toplanmasında, değerlendirilmesinde ve kullanılmasında bilimsel standartlara uyulur.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c) Bu çalışmalarda uygulanan ölçme aracı, yöntem ve tekniklerin kullanılması bir amaç değil araçtır.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d) Bireyi tanıma çalışmalarında temel amaç; öğrencinin kendini tanımasıdır. Öğrenci hakkında elde edilen bilgiler, onun gelişimini desteklemek için kullanılır.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 xml:space="preserve">e) Bireyi tanıma çalışmaları bir süreç </w:t>
      </w:r>
      <w:proofErr w:type="gramStart"/>
      <w:r w:rsidRPr="00D96DED">
        <w:rPr>
          <w:rFonts w:ascii="Arial" w:hAnsi="Arial" w:cs="Arial"/>
          <w:sz w:val="28"/>
          <w:szCs w:val="22"/>
        </w:rPr>
        <w:t>dahilinde</w:t>
      </w:r>
      <w:proofErr w:type="gramEnd"/>
      <w:r w:rsidRPr="00D96DED">
        <w:rPr>
          <w:rFonts w:ascii="Arial" w:hAnsi="Arial" w:cs="Arial"/>
          <w:sz w:val="28"/>
          <w:szCs w:val="22"/>
        </w:rPr>
        <w:t xml:space="preserve"> yürütülür.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f) Elde edilen bilgiler bütünleştirilerek değerlendirilir.</w:t>
      </w:r>
    </w:p>
    <w:p w:rsidR="00D96DED" w:rsidRDefault="00D96DED" w:rsidP="00D96DED">
      <w:pPr>
        <w:pStyle w:val="NormalWeb"/>
        <w:shd w:val="clear" w:color="auto" w:fill="FFFFFF"/>
        <w:spacing w:before="0" w:beforeAutospacing="0" w:after="0" w:afterAutospacing="0"/>
        <w:jc w:val="both"/>
        <w:rPr>
          <w:rStyle w:val="Gl"/>
          <w:rFonts w:ascii="Arial" w:hAnsi="Arial" w:cs="Arial"/>
          <w:sz w:val="28"/>
          <w:szCs w:val="22"/>
        </w:rPr>
      </w:pPr>
    </w:p>
    <w:p w:rsidR="00D96DED" w:rsidRDefault="00D96DED" w:rsidP="00D96DED">
      <w:pPr>
        <w:pStyle w:val="NormalWeb"/>
        <w:shd w:val="clear" w:color="auto" w:fill="FFFFFF"/>
        <w:spacing w:before="0" w:beforeAutospacing="0" w:after="0" w:afterAutospacing="0"/>
        <w:jc w:val="both"/>
        <w:rPr>
          <w:rStyle w:val="Gl"/>
          <w:rFonts w:ascii="Arial" w:hAnsi="Arial" w:cs="Arial"/>
          <w:sz w:val="28"/>
          <w:szCs w:val="22"/>
        </w:rPr>
      </w:pP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Style w:val="Gl"/>
          <w:rFonts w:ascii="Arial" w:hAnsi="Arial" w:cs="Arial"/>
          <w:sz w:val="28"/>
          <w:szCs w:val="22"/>
        </w:rPr>
        <w:lastRenderedPageBreak/>
        <w:t>İlkeler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Rehberlik ve psikolojik danışma hizmetlerinin yürütülmesinde aşağıdaki ilkeler esas alınır: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a) Rehberlik ve psikolojik danışma hizmetleri, eğitim kurumlarının eğitim-öğretim etkinlikleri bütünlüğü içinde yer alır.</w:t>
      </w:r>
    </w:p>
    <w:p w:rsidR="00D96DED" w:rsidRPr="00D96DED" w:rsidRDefault="00D96DED" w:rsidP="00D96DED">
      <w:pPr>
        <w:pStyle w:val="NormalWeb"/>
        <w:shd w:val="clear" w:color="auto" w:fill="FFFFFF"/>
        <w:spacing w:before="0" w:beforeAutospacing="0" w:after="0" w:afterAutospacing="0"/>
        <w:jc w:val="both"/>
        <w:rPr>
          <w:rFonts w:ascii="Arial" w:hAnsi="Arial" w:cs="Arial"/>
          <w:sz w:val="28"/>
          <w:szCs w:val="22"/>
        </w:rPr>
      </w:pPr>
      <w:r w:rsidRPr="00D96DED">
        <w:rPr>
          <w:rFonts w:ascii="Arial" w:hAnsi="Arial" w:cs="Arial"/>
          <w:sz w:val="28"/>
          <w:szCs w:val="22"/>
        </w:rPr>
        <w:t>b) Rehberlik ve psikolojik danışma hizmetleri tüm öğrencilere açık bir hizmettir.</w:t>
      </w:r>
      <w:r w:rsidRPr="00D96DED">
        <w:rPr>
          <w:rFonts w:ascii="Arial" w:hAnsi="Arial" w:cs="Arial"/>
          <w:sz w:val="28"/>
          <w:szCs w:val="22"/>
        </w:rPr>
        <w:br/>
        <w:t>c) Her öğrenci eğitim sürecinde kendisine sunulan seçenekler arasında seçme özgürlüğüne sahiptir.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d) Rehberlik ve psikolojik danışma hizmetlerinde insana saygı esastır.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e) Rehberlik ve psikolojik danışma hizmetlerinin bireysel boyutunda gizlilik esastır.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f) Rehberlik ve psikolojik danışma hizmetleri öğrenci, veli, uzman, öğretmen ve yönetici gibi ilgililerin iş birliği ile yürütülür.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g) Rehberlik ve psikolojik danışma hizmetlerinde bireysel farklılıklara saygı esastır.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h) Rehberlik ve psikolojik danışma hizmetlerinin yürütülmesinde hem bireye hem de topluma karşı sorumluluk söz konusudur.</w:t>
      </w:r>
    </w:p>
    <w:p w:rsidR="00D96DED" w:rsidRPr="00D96DED" w:rsidRDefault="00D96DED" w:rsidP="00D96DED">
      <w:pPr>
        <w:pStyle w:val="NormalWeb"/>
        <w:shd w:val="clear" w:color="auto" w:fill="FFFFFF"/>
        <w:spacing w:before="0" w:beforeAutospacing="0" w:after="78" w:afterAutospacing="0"/>
        <w:jc w:val="both"/>
        <w:rPr>
          <w:rFonts w:ascii="Arial" w:hAnsi="Arial" w:cs="Arial"/>
          <w:sz w:val="28"/>
          <w:szCs w:val="22"/>
        </w:rPr>
      </w:pPr>
      <w:r w:rsidRPr="00D96DED">
        <w:rPr>
          <w:rFonts w:ascii="Arial" w:hAnsi="Arial" w:cs="Arial"/>
          <w:sz w:val="28"/>
          <w:szCs w:val="22"/>
        </w:rPr>
        <w:t>ı) Rehberlik ve psikolojik danışma hizmetlerinin yürütülmesinde bilimsellik esastır.</w:t>
      </w:r>
    </w:p>
    <w:p w:rsidR="00560173" w:rsidRPr="00D96DED" w:rsidRDefault="00560173">
      <w:pPr>
        <w:rPr>
          <w:sz w:val="28"/>
        </w:rPr>
      </w:pPr>
    </w:p>
    <w:sectPr w:rsidR="00560173" w:rsidRPr="00D96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D96DED"/>
    <w:rsid w:val="00560173"/>
    <w:rsid w:val="00D96D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96DE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96DED"/>
    <w:rPr>
      <w:b/>
      <w:bCs/>
    </w:rPr>
  </w:style>
</w:styles>
</file>

<file path=word/webSettings.xml><?xml version="1.0" encoding="utf-8"?>
<w:webSettings xmlns:r="http://schemas.openxmlformats.org/officeDocument/2006/relationships" xmlns:w="http://schemas.openxmlformats.org/wordprocessingml/2006/main">
  <w:divs>
    <w:div w:id="3613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SERVİSİ</dc:creator>
  <cp:keywords/>
  <dc:description/>
  <cp:lastModifiedBy>REHBERLİK SERVİSİ</cp:lastModifiedBy>
  <cp:revision>2</cp:revision>
  <dcterms:created xsi:type="dcterms:W3CDTF">2019-09-12T06:26:00Z</dcterms:created>
  <dcterms:modified xsi:type="dcterms:W3CDTF">2019-09-12T06:26:00Z</dcterms:modified>
</cp:coreProperties>
</file>